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Razem łatwiej spełniać Marzenia - nowa odsłona Katalogu Marzeń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Gwiazdka, dwoje ludzi i otwarta księga – Katalog Marzeń z nową, symboliczną identyfikacją wizualną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Katalog Marzeń, serwis z voucherami na prezenty w formie przeżyć, prezentuje swoją nową odsłonę.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 15 latach działalności marka przeszła największy w historii rebranding, którego sercem jest nowe logo i system wizualny stworzony przez krakowskie Studio Otwarte. Nowa identyfikacja stawia na emocje, relacje i siłę wspólnego przeżywania.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logo mieni się od znaczeń. Jest w nim gwiazdka – znak marzeń, tych skrytych i wypowiedzianych na głos. Są sylwetki dwojga ludzi – symbol relacji. A to wszystko wpisane w kształt otwartej książki – katalogu, w którym utrwalają się doświadczenia. Nowa identyfikacja powstała wokół emocji. W zaprojektowanym systemie wizualnym nowoczesna typografia łączy się z odręcznymi ilustracjami i subtelnymi detalami.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– </w:t>
      </w:r>
      <w:r>
        <w:rPr>
          <w:rFonts w:ascii="calibri" w:hAnsi="calibri" w:eastAsia="calibri" w:cs="calibri"/>
          <w:sz w:val="52"/>
          <w:szCs w:val="52"/>
          <w:b/>
          <w:i/>
          <w:iCs/>
        </w:rPr>
        <w:t xml:space="preserve">Życzenia na urodzinowej kartce zawsze są odręczne. Nawet dziś.</w:t>
      </w:r>
      <w:r>
        <w:rPr>
          <w:rFonts w:ascii="calibri" w:hAnsi="calibri" w:eastAsia="calibri" w:cs="calibri"/>
          <w:sz w:val="52"/>
          <w:szCs w:val="52"/>
          <w:b/>
        </w:rPr>
        <w:t xml:space="preserve"> – podkreślają twórcy z Otwartego. – </w:t>
      </w:r>
      <w:r>
        <w:rPr>
          <w:rFonts w:ascii="calibri" w:hAnsi="calibri" w:eastAsia="calibri" w:cs="calibri"/>
          <w:sz w:val="52"/>
          <w:szCs w:val="52"/>
          <w:b/>
          <w:i/>
          <w:iCs/>
        </w:rPr>
        <w:t xml:space="preserve">Tam kryje się charakter, nasz osobisty stosunek do osoby, którą chcemy obdarować. To fizyczny zapis emocji. Ten efekt przenieśliśmy na ilustracje i typografię, nawiązując przy okazji do formy pamiętnika. Całość uzupełniają zaokrąglone kształty ramek, które przywodzą na myśl fotografie z Polaroida.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 wizualna zmiana jest odzwierciedleniem głębszej przemiany strategicznej. –</w:t>
      </w:r>
      <w:r>
        <w:rPr>
          <w:rFonts w:ascii="calibri" w:hAnsi="calibri" w:eastAsia="calibri" w:cs="calibri"/>
          <w:sz w:val="52"/>
          <w:szCs w:val="52"/>
          <w:b/>
          <w:i/>
          <w:iCs/>
        </w:rPr>
        <w:t xml:space="preserve"> Dzisiaj ogromną część życia spędzamy online, a to, co dzieje się poza ekranem, zyskało zupełnie nową wartość</w:t>
      </w:r>
      <w:r>
        <w:rPr>
          <w:rFonts w:ascii="calibri" w:hAnsi="calibri" w:eastAsia="calibri" w:cs="calibri"/>
          <w:sz w:val="52"/>
          <w:szCs w:val="52"/>
          <w:b/>
        </w:rPr>
        <w:t xml:space="preserve">. N</w:t>
      </w:r>
      <w:r>
        <w:rPr>
          <w:rFonts w:ascii="calibri" w:hAnsi="calibri" w:eastAsia="calibri" w:cs="calibri"/>
          <w:sz w:val="52"/>
          <w:szCs w:val="52"/>
          <w:b/>
          <w:i/>
          <w:iCs/>
        </w:rPr>
        <w:t xml:space="preserve">aszym celem jest zachęcanie ludzi, by spędzali czas razem</w:t>
      </w:r>
      <w:r>
        <w:rPr>
          <w:rFonts w:ascii="calibri" w:hAnsi="calibri" w:eastAsia="calibri" w:cs="calibri"/>
          <w:sz w:val="52"/>
          <w:szCs w:val="52"/>
          <w:b/>
        </w:rPr>
        <w:t xml:space="preserve"> – mówi Joanna Borucka, CEO Katalogu Marzeń.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Katalogu Marzeń to całościowo pomyślany, elastyczny design system, który pozwala budować zróżnicowane komunikaty – od layoutów w mediach społecznościowych po drobne smaczki ukryte w voucherach. Tak zaprojektowane, że aż chciałoby się je dostać.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rebrandingiem, klienci otrzymali również dostęp do odświeżonej wersji serwisu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katalogmarzen.pl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czeka 14 000 atrakcji i nowe vouchery.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talogmarze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2026-08-27T15:35:02+02:00</dcterms:created>
  <dcterms:modified xsi:type="dcterms:W3CDTF">2026-08-27T15:35:02+02:00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